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D7F4B5" w14:textId="77777777" w:rsidR="007D0399" w:rsidRDefault="007D0399" w:rsidP="003659CE">
      <w:pPr>
        <w:spacing w:after="0" w:line="240" w:lineRule="auto"/>
        <w:jc w:val="center"/>
        <w:rPr>
          <w:rFonts w:ascii="Segoe UI" w:eastAsia="Verdana" w:hAnsi="Segoe UI" w:cs="Segoe UI"/>
          <w:noProof w:val="0"/>
          <w:sz w:val="24"/>
          <w:szCs w:val="24"/>
        </w:rPr>
      </w:pPr>
      <w:r>
        <w:rPr>
          <w:rFonts w:ascii="Segoe UI" w:eastAsia="Verdana" w:hAnsi="Segoe UI" w:cs="Segoe UI"/>
          <w:noProof w:val="0"/>
          <w:sz w:val="24"/>
          <w:szCs w:val="24"/>
        </w:rPr>
        <w:t>SAOPŠTENJE ZA MEDIJE</w:t>
      </w:r>
    </w:p>
    <w:p w14:paraId="41BAA13B" w14:textId="77777777" w:rsidR="003659CE" w:rsidRDefault="003659CE" w:rsidP="003659CE">
      <w:pPr>
        <w:spacing w:after="0" w:line="240" w:lineRule="auto"/>
        <w:jc w:val="center"/>
        <w:rPr>
          <w:rFonts w:ascii="Segoe UI" w:eastAsia="Verdana" w:hAnsi="Segoe UI" w:cs="Segoe UI"/>
          <w:b/>
          <w:bCs/>
          <w:noProof w:val="0"/>
          <w:sz w:val="24"/>
          <w:szCs w:val="24"/>
        </w:rPr>
      </w:pPr>
      <w:r>
        <w:rPr>
          <w:rFonts w:ascii="Segoe UI" w:eastAsia="Verdana" w:hAnsi="Segoe UI" w:cs="Segoe UI"/>
          <w:b/>
          <w:bCs/>
          <w:noProof w:val="0"/>
          <w:sz w:val="24"/>
          <w:szCs w:val="24"/>
        </w:rPr>
        <w:t xml:space="preserve">NASTAVAK ŠOKANTNE PRIČE O NATALIJI GREJS </w:t>
      </w:r>
    </w:p>
    <w:p w14:paraId="189F69A5" w14:textId="3F5BD9AD" w:rsidR="001C0AE8" w:rsidRDefault="003659CE" w:rsidP="003659CE">
      <w:pPr>
        <w:spacing w:after="0" w:line="240" w:lineRule="auto"/>
        <w:jc w:val="center"/>
        <w:rPr>
          <w:rFonts w:ascii="Segoe UI" w:eastAsia="Verdana" w:hAnsi="Segoe UI" w:cs="Segoe UI"/>
          <w:b/>
          <w:bCs/>
          <w:noProof w:val="0"/>
          <w:sz w:val="24"/>
          <w:szCs w:val="24"/>
        </w:rPr>
      </w:pPr>
      <w:r>
        <w:rPr>
          <w:rFonts w:ascii="Segoe UI" w:eastAsia="Verdana" w:hAnsi="Segoe UI" w:cs="Segoe UI"/>
          <w:b/>
          <w:bCs/>
          <w:noProof w:val="0"/>
          <w:sz w:val="24"/>
          <w:szCs w:val="24"/>
        </w:rPr>
        <w:t>OD 28. APRILA NA TLC KANALU</w:t>
      </w:r>
    </w:p>
    <w:p w14:paraId="70CCEA24" w14:textId="484C7AB6" w:rsidR="003659CE" w:rsidRPr="003659CE" w:rsidRDefault="003659CE" w:rsidP="003659CE">
      <w:pPr>
        <w:spacing w:after="0" w:line="240" w:lineRule="auto"/>
        <w:jc w:val="center"/>
        <w:rPr>
          <w:rFonts w:ascii="Segoe UI" w:eastAsia="Verdana" w:hAnsi="Segoe UI" w:cs="Segoe UI"/>
          <w:noProof w:val="0"/>
          <w:sz w:val="24"/>
          <w:szCs w:val="24"/>
        </w:rPr>
      </w:pPr>
      <w:r>
        <w:rPr>
          <w:rFonts w:ascii="Segoe UI" w:eastAsia="Verdana" w:hAnsi="Segoe UI" w:cs="Segoe UI"/>
          <w:noProof w:val="0"/>
          <w:sz w:val="24"/>
          <w:szCs w:val="24"/>
        </w:rPr>
        <w:t xml:space="preserve">(Eng. </w:t>
      </w:r>
      <w:r w:rsidRPr="003659CE">
        <w:rPr>
          <w:rFonts w:ascii="Segoe UI" w:eastAsia="Verdana" w:hAnsi="Segoe UI" w:cs="Segoe UI"/>
          <w:noProof w:val="0"/>
          <w:sz w:val="24"/>
          <w:szCs w:val="24"/>
        </w:rPr>
        <w:t>The Curious Case Of Natalia Grace: Natalia Speaks</w:t>
      </w:r>
      <w:r>
        <w:rPr>
          <w:rFonts w:ascii="Segoe UI" w:eastAsia="Verdana" w:hAnsi="Segoe UI" w:cs="Segoe UI"/>
          <w:noProof w:val="0"/>
          <w:sz w:val="24"/>
          <w:szCs w:val="24"/>
        </w:rPr>
        <w:t>)</w:t>
      </w:r>
    </w:p>
    <w:p w14:paraId="3FFC7D26" w14:textId="77777777" w:rsidR="003659CE" w:rsidRPr="007D0399" w:rsidRDefault="003659CE" w:rsidP="003659CE">
      <w:pPr>
        <w:spacing w:after="0" w:line="240" w:lineRule="auto"/>
        <w:jc w:val="center"/>
        <w:rPr>
          <w:rFonts w:ascii="Segoe UI" w:hAnsi="Segoe UI" w:cs="Segoe UI"/>
          <w:sz w:val="24"/>
          <w:szCs w:val="24"/>
        </w:rPr>
      </w:pPr>
    </w:p>
    <w:p w14:paraId="4CF65835" w14:textId="0CB7BF7E" w:rsidR="001C0AE8" w:rsidRPr="007D0399" w:rsidRDefault="007D0399" w:rsidP="003659CE">
      <w:pPr>
        <w:spacing w:after="0" w:line="240" w:lineRule="auto"/>
        <w:jc w:val="center"/>
        <w:rPr>
          <w:rFonts w:ascii="Segoe UI" w:hAnsi="Segoe UI" w:cs="Segoe UI"/>
        </w:rPr>
      </w:pPr>
      <w:r>
        <w:rPr>
          <w:rFonts w:ascii="Segoe UI" w:hAnsi="Segoe UI" w:cs="Segoe UI"/>
        </w:rPr>
        <w:drawing>
          <wp:inline distT="0" distB="0" distL="0" distR="0" wp14:anchorId="0039F375" wp14:editId="6E09CC59">
            <wp:extent cx="5943600" cy="4457700"/>
            <wp:effectExtent l="0" t="0" r="0" b="0"/>
            <wp:docPr id="1265181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81334" name="Picture 12651813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16E09416" w14:textId="77777777" w:rsidR="003659CE" w:rsidRDefault="003659CE" w:rsidP="003659CE">
      <w:pPr>
        <w:spacing w:after="0" w:line="240" w:lineRule="auto"/>
        <w:rPr>
          <w:rFonts w:ascii="Segoe UI" w:eastAsia="Verdana" w:hAnsi="Segoe UI" w:cs="Segoe UI"/>
          <w:b/>
          <w:bCs/>
          <w:color w:val="212121"/>
          <w:sz w:val="20"/>
          <w:szCs w:val="20"/>
        </w:rPr>
      </w:pPr>
    </w:p>
    <w:p w14:paraId="44EC0160" w14:textId="041FCE8E" w:rsidR="007D0399" w:rsidRPr="007D0399" w:rsidRDefault="007D0399" w:rsidP="003659CE">
      <w:pPr>
        <w:spacing w:after="0" w:line="240" w:lineRule="auto"/>
        <w:rPr>
          <w:rFonts w:ascii="Segoe UI" w:eastAsia="Verdana" w:hAnsi="Segoe UI" w:cs="Segoe UI"/>
          <w:b/>
          <w:bCs/>
          <w:color w:val="212121"/>
          <w:sz w:val="20"/>
          <w:szCs w:val="20"/>
        </w:rPr>
      </w:pPr>
      <w:r w:rsidRPr="007D0399">
        <w:rPr>
          <w:rFonts w:ascii="Segoe UI" w:eastAsia="Verdana" w:hAnsi="Segoe UI" w:cs="Segoe UI"/>
          <w:b/>
          <w:bCs/>
          <w:color w:val="212121"/>
          <w:sz w:val="20"/>
          <w:szCs w:val="20"/>
        </w:rPr>
        <w:t>Beograd, 2</w:t>
      </w:r>
      <w:r w:rsidR="002F06C9">
        <w:rPr>
          <w:rFonts w:ascii="Segoe UI" w:eastAsia="Verdana" w:hAnsi="Segoe UI" w:cs="Segoe UI"/>
          <w:b/>
          <w:bCs/>
          <w:color w:val="212121"/>
          <w:sz w:val="20"/>
          <w:szCs w:val="20"/>
        </w:rPr>
        <w:t>4</w:t>
      </w:r>
      <w:r w:rsidRPr="007D0399">
        <w:rPr>
          <w:rFonts w:ascii="Segoe UI" w:eastAsia="Verdana" w:hAnsi="Segoe UI" w:cs="Segoe UI"/>
          <w:b/>
          <w:bCs/>
          <w:color w:val="212121"/>
          <w:sz w:val="20"/>
          <w:szCs w:val="20"/>
        </w:rPr>
        <w:t>. april 2024.</w:t>
      </w:r>
    </w:p>
    <w:p w14:paraId="1638A797" w14:textId="77777777" w:rsidR="007D0399" w:rsidRDefault="007D0399" w:rsidP="003659CE">
      <w:pPr>
        <w:spacing w:after="0" w:line="240" w:lineRule="auto"/>
        <w:rPr>
          <w:rFonts w:ascii="Segoe UI" w:eastAsia="Verdana" w:hAnsi="Segoe UI" w:cs="Segoe UI"/>
          <w:color w:val="212121"/>
          <w:sz w:val="20"/>
          <w:szCs w:val="20"/>
        </w:rPr>
      </w:pPr>
    </w:p>
    <w:p w14:paraId="7B695E91" w14:textId="34BE28D2" w:rsidR="000803EE" w:rsidRDefault="000803EE" w:rsidP="003659CE">
      <w:pPr>
        <w:spacing w:after="0" w:line="240" w:lineRule="auto"/>
        <w:rPr>
          <w:rFonts w:ascii="Segoe UI" w:eastAsia="Verdana" w:hAnsi="Segoe UI" w:cs="Segoe UI"/>
          <w:color w:val="212121"/>
          <w:sz w:val="20"/>
          <w:szCs w:val="20"/>
        </w:rPr>
      </w:pPr>
      <w:r w:rsidRPr="007D0399">
        <w:rPr>
          <w:rFonts w:ascii="Segoe UI" w:eastAsia="Verdana" w:hAnsi="Segoe UI" w:cs="Segoe UI"/>
          <w:color w:val="212121"/>
          <w:sz w:val="20"/>
          <w:szCs w:val="20"/>
        </w:rPr>
        <w:t xml:space="preserve">Novo poglavlje u isprepletenoj porodičnoj sagi Natalije Grejs Barnet, serijal pod nazivom </w:t>
      </w:r>
      <w:bookmarkStart w:id="0" w:name="_Hlk164177887"/>
      <w:r w:rsidRPr="007D0399">
        <w:rPr>
          <w:rFonts w:ascii="Segoe UI" w:eastAsia="Verdana" w:hAnsi="Segoe UI" w:cs="Segoe UI"/>
          <w:b/>
          <w:bCs/>
          <w:color w:val="212121"/>
          <w:sz w:val="20"/>
          <w:szCs w:val="20"/>
        </w:rPr>
        <w:t>„</w:t>
      </w:r>
      <w:r w:rsidR="007D0399" w:rsidRPr="007D0399">
        <w:rPr>
          <w:rFonts w:ascii="Segoe UI" w:eastAsia="Verdana" w:hAnsi="Segoe UI" w:cs="Segoe UI"/>
          <w:b/>
          <w:bCs/>
          <w:color w:val="212121"/>
          <w:sz w:val="20"/>
          <w:szCs w:val="20"/>
        </w:rPr>
        <w:t>Instrigatni slučaj Natalije Grejs: Natalija priča“</w:t>
      </w:r>
      <w:bookmarkEnd w:id="0"/>
      <w:r w:rsidR="007D0399">
        <w:rPr>
          <w:rFonts w:ascii="Segoe UI" w:eastAsia="Verdana" w:hAnsi="Segoe UI" w:cs="Segoe UI"/>
          <w:color w:val="212121"/>
          <w:sz w:val="20"/>
          <w:szCs w:val="20"/>
        </w:rPr>
        <w:t xml:space="preserve"> </w:t>
      </w:r>
      <w:r w:rsidRPr="007D0399">
        <w:rPr>
          <w:rFonts w:ascii="Segoe UI" w:eastAsia="Verdana" w:hAnsi="Segoe UI" w:cs="Segoe UI"/>
          <w:color w:val="212121"/>
          <w:sz w:val="20"/>
          <w:szCs w:val="20"/>
        </w:rPr>
        <w:t xml:space="preserve">biće premijerno prikazan </w:t>
      </w:r>
      <w:r w:rsidRPr="007D0399">
        <w:rPr>
          <w:rFonts w:ascii="Segoe UI" w:eastAsia="Verdana" w:hAnsi="Segoe UI" w:cs="Segoe UI"/>
          <w:b/>
          <w:bCs/>
          <w:color w:val="212121"/>
          <w:sz w:val="20"/>
          <w:szCs w:val="20"/>
        </w:rPr>
        <w:t>28. aprila od 20 časova na TLC-u</w:t>
      </w:r>
      <w:r w:rsidRPr="007D0399">
        <w:rPr>
          <w:rFonts w:ascii="Segoe UI" w:eastAsia="Verdana" w:hAnsi="Segoe UI" w:cs="Segoe UI"/>
          <w:color w:val="212121"/>
          <w:sz w:val="20"/>
          <w:szCs w:val="20"/>
        </w:rPr>
        <w:t xml:space="preserve">. </w:t>
      </w:r>
      <w:r w:rsidR="00312668">
        <w:rPr>
          <w:rFonts w:ascii="Segoe UI" w:eastAsia="Verdana" w:hAnsi="Segoe UI" w:cs="Segoe UI"/>
          <w:color w:val="212121"/>
          <w:sz w:val="20"/>
          <w:szCs w:val="20"/>
        </w:rPr>
        <w:t>O</w:t>
      </w:r>
      <w:r w:rsidR="00312668" w:rsidRPr="00312668">
        <w:rPr>
          <w:rFonts w:ascii="Segoe UI" w:eastAsia="Verdana" w:hAnsi="Segoe UI" w:cs="Segoe UI"/>
          <w:color w:val="212121"/>
          <w:sz w:val="20"/>
          <w:szCs w:val="20"/>
        </w:rPr>
        <w:t xml:space="preserve">be sezone ove intrigantne dokumentarne serije dostupne na </w:t>
      </w:r>
      <w:r w:rsidR="00312668" w:rsidRPr="00312668">
        <w:rPr>
          <w:rFonts w:ascii="Segoe UI" w:eastAsia="Verdana" w:hAnsi="Segoe UI" w:cs="Segoe UI"/>
          <w:b/>
          <w:bCs/>
          <w:color w:val="212121"/>
          <w:sz w:val="20"/>
          <w:szCs w:val="20"/>
        </w:rPr>
        <w:t>HBO Max</w:t>
      </w:r>
      <w:r w:rsidR="00312668" w:rsidRPr="00312668">
        <w:rPr>
          <w:rFonts w:ascii="Segoe UI" w:eastAsia="Verdana" w:hAnsi="Segoe UI" w:cs="Segoe UI"/>
          <w:color w:val="212121"/>
          <w:sz w:val="20"/>
          <w:szCs w:val="20"/>
        </w:rPr>
        <w:t xml:space="preserve"> striming usluzi.  </w:t>
      </w:r>
    </w:p>
    <w:p w14:paraId="631CFF63" w14:textId="77777777" w:rsidR="007D0399" w:rsidRPr="007D0399" w:rsidRDefault="007D0399" w:rsidP="003659CE">
      <w:pPr>
        <w:spacing w:after="0" w:line="240" w:lineRule="auto"/>
        <w:rPr>
          <w:rFonts w:ascii="Segoe UI" w:eastAsia="Verdana" w:hAnsi="Segoe UI" w:cs="Segoe UI"/>
          <w:color w:val="212121"/>
          <w:sz w:val="20"/>
          <w:szCs w:val="20"/>
        </w:rPr>
      </w:pPr>
    </w:p>
    <w:p w14:paraId="52331A7D" w14:textId="257E563C" w:rsidR="000803EE" w:rsidRDefault="000803EE" w:rsidP="003659CE">
      <w:pPr>
        <w:spacing w:after="0" w:line="240" w:lineRule="auto"/>
        <w:rPr>
          <w:rFonts w:ascii="Segoe UI" w:eastAsia="Verdana" w:hAnsi="Segoe UI" w:cs="Segoe UI"/>
          <w:color w:val="212121"/>
          <w:sz w:val="20"/>
          <w:szCs w:val="20"/>
        </w:rPr>
      </w:pPr>
      <w:r w:rsidRPr="007D0399">
        <w:rPr>
          <w:rFonts w:ascii="Segoe UI" w:eastAsia="Verdana" w:hAnsi="Segoe UI" w:cs="Segoe UI"/>
          <w:color w:val="212121"/>
          <w:sz w:val="20"/>
          <w:szCs w:val="20"/>
        </w:rPr>
        <w:t xml:space="preserve">Nastavljajući tamo gde je šokantni završetak </w:t>
      </w:r>
      <w:r w:rsidR="007D0399">
        <w:rPr>
          <w:rFonts w:ascii="Segoe UI" w:eastAsia="Verdana" w:hAnsi="Segoe UI" w:cs="Segoe UI"/>
          <w:color w:val="212121"/>
          <w:sz w:val="20"/>
          <w:szCs w:val="20"/>
        </w:rPr>
        <w:t xml:space="preserve">„Intrigantni slučaj Natalije Grejs“ </w:t>
      </w:r>
      <w:r w:rsidRPr="007D0399">
        <w:rPr>
          <w:rFonts w:ascii="Segoe UI" w:eastAsia="Verdana" w:hAnsi="Segoe UI" w:cs="Segoe UI"/>
          <w:color w:val="212121"/>
          <w:sz w:val="20"/>
          <w:szCs w:val="20"/>
        </w:rPr>
        <w:t xml:space="preserve">stao, </w:t>
      </w:r>
      <w:r w:rsidR="00433F42">
        <w:rPr>
          <w:rFonts w:ascii="Segoe UI" w:eastAsia="Verdana" w:hAnsi="Segoe UI" w:cs="Segoe UI"/>
          <w:color w:val="212121"/>
          <w:sz w:val="20"/>
          <w:szCs w:val="20"/>
        </w:rPr>
        <w:t>nastavak</w:t>
      </w:r>
      <w:r w:rsidRPr="007D0399">
        <w:rPr>
          <w:rFonts w:ascii="Segoe UI" w:eastAsia="Verdana" w:hAnsi="Segoe UI" w:cs="Segoe UI"/>
          <w:color w:val="212121"/>
          <w:sz w:val="20"/>
          <w:szCs w:val="20"/>
        </w:rPr>
        <w:t xml:space="preserve"> se upušta direktno u pitanja,</w:t>
      </w:r>
      <w:r w:rsidR="007D0399">
        <w:rPr>
          <w:rFonts w:ascii="Segoe UI" w:eastAsia="Verdana" w:hAnsi="Segoe UI" w:cs="Segoe UI"/>
          <w:color w:val="212121"/>
          <w:sz w:val="20"/>
          <w:szCs w:val="20"/>
        </w:rPr>
        <w:t xml:space="preserve"> </w:t>
      </w:r>
      <w:r w:rsidRPr="007D0399">
        <w:rPr>
          <w:rFonts w:ascii="Segoe UI" w:eastAsia="Verdana" w:hAnsi="Segoe UI" w:cs="Segoe UI"/>
          <w:color w:val="212121"/>
          <w:sz w:val="20"/>
          <w:szCs w:val="20"/>
        </w:rPr>
        <w:t>kontroverze i tajne otkrivene u prvom delu, ali ovaj put, Natalija deli svoju stranu priče. Šestodelna dokumentarna serija takođe će prikazati opsežni, emotivni razgovor između Natalije i njenog usvoj</w:t>
      </w:r>
      <w:r w:rsidR="00AC0137">
        <w:rPr>
          <w:rFonts w:ascii="Segoe UI" w:eastAsia="Verdana" w:hAnsi="Segoe UI" w:cs="Segoe UI"/>
          <w:color w:val="212121"/>
          <w:sz w:val="20"/>
          <w:szCs w:val="20"/>
        </w:rPr>
        <w:t>itelja</w:t>
      </w:r>
      <w:r w:rsidRPr="007D0399">
        <w:rPr>
          <w:rFonts w:ascii="Segoe UI" w:eastAsia="Verdana" w:hAnsi="Segoe UI" w:cs="Segoe UI"/>
          <w:color w:val="212121"/>
          <w:sz w:val="20"/>
          <w:szCs w:val="20"/>
        </w:rPr>
        <w:t xml:space="preserve"> Majkla Barneta dok sede licem u lice po prvi put i suočavaju se sa optužbama koje su bile izrečene u oba smera. </w:t>
      </w:r>
    </w:p>
    <w:p w14:paraId="0CEFAC34" w14:textId="77777777" w:rsidR="007D0399" w:rsidRPr="007D0399" w:rsidRDefault="007D0399" w:rsidP="003659CE">
      <w:pPr>
        <w:spacing w:after="0" w:line="240" w:lineRule="auto"/>
        <w:rPr>
          <w:rFonts w:ascii="Segoe UI" w:eastAsia="Verdana" w:hAnsi="Segoe UI" w:cs="Segoe UI"/>
          <w:color w:val="212121"/>
          <w:sz w:val="20"/>
          <w:szCs w:val="20"/>
        </w:rPr>
      </w:pPr>
    </w:p>
    <w:p w14:paraId="0D8C0621" w14:textId="6798DE6F" w:rsidR="000803EE" w:rsidRPr="007D0399" w:rsidRDefault="000803EE" w:rsidP="003659CE">
      <w:pPr>
        <w:spacing w:after="0" w:line="240" w:lineRule="auto"/>
        <w:rPr>
          <w:rFonts w:ascii="Segoe UI" w:eastAsia="Verdana" w:hAnsi="Segoe UI" w:cs="Segoe UI"/>
          <w:color w:val="212121"/>
          <w:sz w:val="20"/>
          <w:szCs w:val="20"/>
        </w:rPr>
      </w:pPr>
      <w:r w:rsidRPr="007D0399">
        <w:rPr>
          <w:rFonts w:ascii="Segoe UI" w:eastAsia="Verdana" w:hAnsi="Segoe UI" w:cs="Segoe UI"/>
          <w:i/>
          <w:iCs/>
          <w:color w:val="212121"/>
          <w:sz w:val="20"/>
          <w:szCs w:val="20"/>
        </w:rPr>
        <w:lastRenderedPageBreak/>
        <w:t xml:space="preserve">"Kada je </w:t>
      </w:r>
      <w:r w:rsidR="007D0399" w:rsidRPr="007D0399">
        <w:rPr>
          <w:rFonts w:ascii="Segoe UI" w:eastAsia="Verdana" w:hAnsi="Segoe UI" w:cs="Segoe UI"/>
          <w:i/>
          <w:iCs/>
          <w:color w:val="212121"/>
          <w:sz w:val="20"/>
          <w:szCs w:val="20"/>
        </w:rPr>
        <w:t>„Instrigatni slučaj Natalije Grejs“</w:t>
      </w:r>
      <w:r w:rsidR="007D0399">
        <w:rPr>
          <w:rFonts w:ascii="Segoe UI" w:eastAsia="Verdana" w:hAnsi="Segoe UI" w:cs="Segoe UI"/>
          <w:i/>
          <w:iCs/>
          <w:color w:val="212121"/>
          <w:sz w:val="20"/>
          <w:szCs w:val="20"/>
        </w:rPr>
        <w:t xml:space="preserve"> </w:t>
      </w:r>
      <w:r w:rsidRPr="007D0399">
        <w:rPr>
          <w:rFonts w:ascii="Segoe UI" w:eastAsia="Verdana" w:hAnsi="Segoe UI" w:cs="Segoe UI"/>
          <w:i/>
          <w:iCs/>
          <w:color w:val="212121"/>
          <w:sz w:val="20"/>
          <w:szCs w:val="20"/>
        </w:rPr>
        <w:t xml:space="preserve">premijerno prikazan ranije prošle godine, publika je bila neodoljivo privučena ovom isprepletenom, zbunjujućom sagom, što </w:t>
      </w:r>
      <w:r w:rsidR="007D0399">
        <w:rPr>
          <w:rFonts w:ascii="Segoe UI" w:eastAsia="Verdana" w:hAnsi="Segoe UI" w:cs="Segoe UI"/>
          <w:i/>
          <w:iCs/>
          <w:color w:val="212121"/>
          <w:sz w:val="20"/>
          <w:szCs w:val="20"/>
        </w:rPr>
        <w:t>ju</w:t>
      </w:r>
      <w:r w:rsidRPr="007D0399">
        <w:rPr>
          <w:rFonts w:ascii="Segoe UI" w:eastAsia="Verdana" w:hAnsi="Segoe UI" w:cs="Segoe UI"/>
          <w:i/>
          <w:iCs/>
          <w:color w:val="212121"/>
          <w:sz w:val="20"/>
          <w:szCs w:val="20"/>
        </w:rPr>
        <w:t xml:space="preserve"> je učinilo jedn</w:t>
      </w:r>
      <w:r w:rsidR="007D0399">
        <w:rPr>
          <w:rFonts w:ascii="Segoe UI" w:eastAsia="Verdana" w:hAnsi="Segoe UI" w:cs="Segoe UI"/>
          <w:i/>
          <w:iCs/>
          <w:color w:val="212121"/>
          <w:sz w:val="20"/>
          <w:szCs w:val="20"/>
        </w:rPr>
        <w:t>o</w:t>
      </w:r>
      <w:r w:rsidRPr="007D0399">
        <w:rPr>
          <w:rFonts w:ascii="Segoe UI" w:eastAsia="Verdana" w:hAnsi="Segoe UI" w:cs="Segoe UI"/>
          <w:i/>
          <w:iCs/>
          <w:color w:val="212121"/>
          <w:sz w:val="20"/>
          <w:szCs w:val="20"/>
        </w:rPr>
        <w:t xml:space="preserve">m od najgledanijih novih serija na ID-u širom kablovske mreže i striminga. Ova priča daleko je od završetka i jasno je da naša publika ima još mnogo pitanja </w:t>
      </w:r>
      <w:r w:rsidR="007D0399">
        <w:rPr>
          <w:rFonts w:ascii="Segoe UI" w:eastAsia="Verdana" w:hAnsi="Segoe UI" w:cs="Segoe UI"/>
          <w:i/>
          <w:iCs/>
          <w:color w:val="212121"/>
          <w:sz w:val="20"/>
          <w:szCs w:val="20"/>
        </w:rPr>
        <w:t>na koja traži</w:t>
      </w:r>
      <w:r w:rsidRPr="007D0399">
        <w:rPr>
          <w:rFonts w:ascii="Segoe UI" w:eastAsia="Verdana" w:hAnsi="Segoe UI" w:cs="Segoe UI"/>
          <w:i/>
          <w:iCs/>
          <w:color w:val="212121"/>
          <w:sz w:val="20"/>
          <w:szCs w:val="20"/>
        </w:rPr>
        <w:t xml:space="preserve"> odgovore. </w:t>
      </w:r>
      <w:r w:rsidR="007D0399">
        <w:rPr>
          <w:rFonts w:ascii="Segoe UI" w:eastAsia="Verdana" w:hAnsi="Segoe UI" w:cs="Segoe UI"/>
          <w:i/>
          <w:iCs/>
          <w:color w:val="212121"/>
          <w:sz w:val="20"/>
          <w:szCs w:val="20"/>
        </w:rPr>
        <w:t>„</w:t>
      </w:r>
      <w:r w:rsidRPr="007D0399">
        <w:rPr>
          <w:rFonts w:ascii="Segoe UI" w:eastAsia="Verdana" w:hAnsi="Segoe UI" w:cs="Segoe UI"/>
          <w:i/>
          <w:iCs/>
          <w:color w:val="212121"/>
          <w:sz w:val="20"/>
          <w:szCs w:val="20"/>
        </w:rPr>
        <w:t>NATALIJA PRIČA</w:t>
      </w:r>
      <w:r w:rsidR="007D0399">
        <w:rPr>
          <w:rFonts w:ascii="Segoe UI" w:eastAsia="Verdana" w:hAnsi="Segoe UI" w:cs="Segoe UI"/>
          <w:i/>
          <w:iCs/>
          <w:color w:val="212121"/>
          <w:sz w:val="20"/>
          <w:szCs w:val="20"/>
        </w:rPr>
        <w:t>“</w:t>
      </w:r>
      <w:r w:rsidRPr="007D0399">
        <w:rPr>
          <w:rFonts w:ascii="Segoe UI" w:eastAsia="Verdana" w:hAnsi="Segoe UI" w:cs="Segoe UI"/>
          <w:i/>
          <w:iCs/>
          <w:color w:val="212121"/>
          <w:sz w:val="20"/>
          <w:szCs w:val="20"/>
        </w:rPr>
        <w:t xml:space="preserve"> je naš odgovor na tu potražnju i nudi Natalijinu perspektivu na ovu priču čudniju od fikcije,"</w:t>
      </w:r>
      <w:r w:rsidRPr="007D0399">
        <w:rPr>
          <w:rFonts w:ascii="Segoe UI" w:eastAsia="Verdana" w:hAnsi="Segoe UI" w:cs="Segoe UI"/>
          <w:color w:val="212121"/>
          <w:sz w:val="20"/>
          <w:szCs w:val="20"/>
        </w:rPr>
        <w:t xml:space="preserve"> rekao je </w:t>
      </w:r>
      <w:r w:rsidRPr="007D0399">
        <w:rPr>
          <w:rFonts w:ascii="Segoe UI" w:eastAsia="Verdana" w:hAnsi="Segoe UI" w:cs="Segoe UI"/>
          <w:b/>
          <w:bCs/>
          <w:color w:val="212121"/>
          <w:sz w:val="20"/>
          <w:szCs w:val="20"/>
        </w:rPr>
        <w:t>Džejson Sarlanis, predsednik, Turner Networks, ID &amp; HLN, Linear and Streaming, Warner Bros. Discovery.</w:t>
      </w:r>
    </w:p>
    <w:p w14:paraId="4FD3D5DC" w14:textId="77777777" w:rsidR="000803EE" w:rsidRPr="007D0399" w:rsidRDefault="000803EE" w:rsidP="003659CE">
      <w:pPr>
        <w:spacing w:after="0" w:line="240" w:lineRule="auto"/>
        <w:rPr>
          <w:rFonts w:ascii="Segoe UI" w:eastAsia="Verdana" w:hAnsi="Segoe UI" w:cs="Segoe UI"/>
          <w:color w:val="212121"/>
          <w:sz w:val="20"/>
          <w:szCs w:val="20"/>
        </w:rPr>
      </w:pPr>
    </w:p>
    <w:p w14:paraId="0CC049C4" w14:textId="1EA7D6E1" w:rsidR="000803EE" w:rsidRPr="007D0399" w:rsidRDefault="007D0399" w:rsidP="003659CE">
      <w:pPr>
        <w:spacing w:after="0" w:line="240" w:lineRule="auto"/>
        <w:rPr>
          <w:rFonts w:ascii="Segoe UI" w:eastAsia="Verdana" w:hAnsi="Segoe UI" w:cs="Segoe UI"/>
          <w:color w:val="212121"/>
          <w:sz w:val="20"/>
          <w:szCs w:val="20"/>
        </w:rPr>
      </w:pPr>
      <w:r>
        <w:rPr>
          <w:rFonts w:ascii="Segoe UI" w:eastAsia="Verdana" w:hAnsi="Segoe UI" w:cs="Segoe UI"/>
          <w:color w:val="212121"/>
          <w:sz w:val="20"/>
          <w:szCs w:val="20"/>
        </w:rPr>
        <w:t xml:space="preserve">„Intrigantni slučaj Natalije Grejs: Natalija priča“ </w:t>
      </w:r>
      <w:r w:rsidR="000803EE" w:rsidRPr="007D0399">
        <w:rPr>
          <w:rFonts w:ascii="Segoe UI" w:eastAsia="Verdana" w:hAnsi="Segoe UI" w:cs="Segoe UI"/>
          <w:color w:val="212121"/>
          <w:sz w:val="20"/>
          <w:szCs w:val="20"/>
        </w:rPr>
        <w:t>nudi ekskluzivan pristup Nataliji Grejs Barnet dok deli svoju priču i suočava se sa optužbama svojih bivših usvojitelja Majkla i Kristin Barnet. Tokom šest delova, ponovo prolazi</w:t>
      </w:r>
      <w:r>
        <w:rPr>
          <w:rFonts w:ascii="Segoe UI" w:eastAsia="Verdana" w:hAnsi="Segoe UI" w:cs="Segoe UI"/>
          <w:color w:val="212121"/>
          <w:sz w:val="20"/>
          <w:szCs w:val="20"/>
        </w:rPr>
        <w:t>mo</w:t>
      </w:r>
      <w:r w:rsidR="000803EE" w:rsidRPr="007D0399">
        <w:rPr>
          <w:rFonts w:ascii="Segoe UI" w:eastAsia="Verdana" w:hAnsi="Segoe UI" w:cs="Segoe UI"/>
          <w:color w:val="212121"/>
          <w:sz w:val="20"/>
          <w:szCs w:val="20"/>
        </w:rPr>
        <w:t xml:space="preserve"> kroz </w:t>
      </w:r>
      <w:r>
        <w:rPr>
          <w:rFonts w:ascii="Segoe UI" w:eastAsia="Verdana" w:hAnsi="Segoe UI" w:cs="Segoe UI"/>
          <w:color w:val="212121"/>
          <w:sz w:val="20"/>
          <w:szCs w:val="20"/>
        </w:rPr>
        <w:t>N</w:t>
      </w:r>
      <w:r w:rsidR="000803EE" w:rsidRPr="007D0399">
        <w:rPr>
          <w:rFonts w:ascii="Segoe UI" w:eastAsia="Verdana" w:hAnsi="Segoe UI" w:cs="Segoe UI"/>
          <w:color w:val="212121"/>
          <w:sz w:val="20"/>
          <w:szCs w:val="20"/>
        </w:rPr>
        <w:t xml:space="preserve">atalijinu usvojiteljsku sagu i optužbe Barneta iz </w:t>
      </w:r>
      <w:r>
        <w:rPr>
          <w:rFonts w:ascii="Segoe UI" w:eastAsia="Verdana" w:hAnsi="Segoe UI" w:cs="Segoe UI"/>
          <w:color w:val="212121"/>
          <w:sz w:val="20"/>
          <w:szCs w:val="20"/>
        </w:rPr>
        <w:t xml:space="preserve">njene </w:t>
      </w:r>
      <w:r w:rsidR="000803EE" w:rsidRPr="007D0399">
        <w:rPr>
          <w:rFonts w:ascii="Segoe UI" w:eastAsia="Verdana" w:hAnsi="Segoe UI" w:cs="Segoe UI"/>
          <w:color w:val="212121"/>
          <w:sz w:val="20"/>
          <w:szCs w:val="20"/>
        </w:rPr>
        <w:t xml:space="preserve">perspektive, nudeći uvid u ono što se zaista dešavalo iza zatvorenih vrata u kući Barneta i koliko istine zapravo ima u njihovoj tvrdnji da Natalija nije bila </w:t>
      </w:r>
      <w:r w:rsidR="00AC0137">
        <w:rPr>
          <w:rFonts w:ascii="Segoe UI" w:eastAsia="Verdana" w:hAnsi="Segoe UI" w:cs="Segoe UI"/>
          <w:color w:val="212121"/>
          <w:sz w:val="20"/>
          <w:szCs w:val="20"/>
        </w:rPr>
        <w:t>šesto</w:t>
      </w:r>
      <w:r w:rsidR="000803EE" w:rsidRPr="007D0399">
        <w:rPr>
          <w:rFonts w:ascii="Segoe UI" w:eastAsia="Verdana" w:hAnsi="Segoe UI" w:cs="Segoe UI"/>
          <w:color w:val="212121"/>
          <w:sz w:val="20"/>
          <w:szCs w:val="20"/>
        </w:rPr>
        <w:t>godišnj</w:t>
      </w:r>
      <w:r>
        <w:rPr>
          <w:rFonts w:ascii="Segoe UI" w:eastAsia="Verdana" w:hAnsi="Segoe UI" w:cs="Segoe UI"/>
          <w:color w:val="212121"/>
          <w:sz w:val="20"/>
          <w:szCs w:val="20"/>
        </w:rPr>
        <w:t>e</w:t>
      </w:r>
      <w:r w:rsidR="000803EE" w:rsidRPr="007D0399">
        <w:rPr>
          <w:rFonts w:ascii="Segoe UI" w:eastAsia="Verdana" w:hAnsi="Segoe UI" w:cs="Segoe UI"/>
          <w:color w:val="212121"/>
          <w:sz w:val="20"/>
          <w:szCs w:val="20"/>
        </w:rPr>
        <w:t xml:space="preserve"> ukrajinsk</w:t>
      </w:r>
      <w:r>
        <w:rPr>
          <w:rFonts w:ascii="Segoe UI" w:eastAsia="Verdana" w:hAnsi="Segoe UI" w:cs="Segoe UI"/>
          <w:color w:val="212121"/>
          <w:sz w:val="20"/>
          <w:szCs w:val="20"/>
        </w:rPr>
        <w:t xml:space="preserve">o siroče </w:t>
      </w:r>
      <w:r w:rsidR="000803EE" w:rsidRPr="007D0399">
        <w:rPr>
          <w:rFonts w:ascii="Segoe UI" w:eastAsia="Verdana" w:hAnsi="Segoe UI" w:cs="Segoe UI"/>
          <w:color w:val="212121"/>
          <w:sz w:val="20"/>
          <w:szCs w:val="20"/>
        </w:rPr>
        <w:t>sa retkim genetskim poremećajem, već homicidn</w:t>
      </w:r>
      <w:r>
        <w:rPr>
          <w:rFonts w:ascii="Segoe UI" w:eastAsia="Verdana" w:hAnsi="Segoe UI" w:cs="Segoe UI"/>
          <w:color w:val="212121"/>
          <w:sz w:val="20"/>
          <w:szCs w:val="20"/>
        </w:rPr>
        <w:t>a</w:t>
      </w:r>
      <w:r w:rsidR="000803EE" w:rsidRPr="007D0399">
        <w:rPr>
          <w:rFonts w:ascii="Segoe UI" w:eastAsia="Verdana" w:hAnsi="Segoe UI" w:cs="Segoe UI"/>
          <w:color w:val="212121"/>
          <w:sz w:val="20"/>
          <w:szCs w:val="20"/>
        </w:rPr>
        <w:t xml:space="preserve"> odrasl</w:t>
      </w:r>
      <w:r>
        <w:rPr>
          <w:rFonts w:ascii="Segoe UI" w:eastAsia="Verdana" w:hAnsi="Segoe UI" w:cs="Segoe UI"/>
          <w:color w:val="212121"/>
          <w:sz w:val="20"/>
          <w:szCs w:val="20"/>
        </w:rPr>
        <w:t>a</w:t>
      </w:r>
      <w:r w:rsidR="000803EE" w:rsidRPr="007D0399">
        <w:rPr>
          <w:rFonts w:ascii="Segoe UI" w:eastAsia="Verdana" w:hAnsi="Segoe UI" w:cs="Segoe UI"/>
          <w:color w:val="212121"/>
          <w:sz w:val="20"/>
          <w:szCs w:val="20"/>
        </w:rPr>
        <w:t xml:space="preserve"> </w:t>
      </w:r>
      <w:r>
        <w:rPr>
          <w:rFonts w:ascii="Segoe UI" w:eastAsia="Verdana" w:hAnsi="Segoe UI" w:cs="Segoe UI"/>
          <w:color w:val="212121"/>
          <w:sz w:val="20"/>
          <w:szCs w:val="20"/>
        </w:rPr>
        <w:t xml:space="preserve">osoba </w:t>
      </w:r>
      <w:r w:rsidR="000803EE" w:rsidRPr="007D0399">
        <w:rPr>
          <w:rFonts w:ascii="Segoe UI" w:eastAsia="Verdana" w:hAnsi="Segoe UI" w:cs="Segoe UI"/>
          <w:color w:val="212121"/>
          <w:sz w:val="20"/>
          <w:szCs w:val="20"/>
        </w:rPr>
        <w:t xml:space="preserve">sa namerom da naudi njima i njihovoj deci. </w:t>
      </w:r>
      <w:r>
        <w:rPr>
          <w:rFonts w:ascii="Segoe UI" w:eastAsia="Verdana" w:hAnsi="Segoe UI" w:cs="Segoe UI"/>
          <w:color w:val="212121"/>
          <w:sz w:val="20"/>
          <w:szCs w:val="20"/>
        </w:rPr>
        <w:t>„</w:t>
      </w:r>
      <w:r w:rsidR="000803EE" w:rsidRPr="007D0399">
        <w:rPr>
          <w:rFonts w:ascii="Segoe UI" w:eastAsia="Verdana" w:hAnsi="Segoe UI" w:cs="Segoe UI"/>
          <w:color w:val="212121"/>
          <w:sz w:val="20"/>
          <w:szCs w:val="20"/>
        </w:rPr>
        <w:t>NATALIJA PRIČA</w:t>
      </w:r>
      <w:r>
        <w:rPr>
          <w:rFonts w:ascii="Segoe UI" w:eastAsia="Verdana" w:hAnsi="Segoe UI" w:cs="Segoe UI"/>
          <w:color w:val="212121"/>
          <w:sz w:val="20"/>
          <w:szCs w:val="20"/>
        </w:rPr>
        <w:t>“</w:t>
      </w:r>
      <w:r w:rsidR="000803EE" w:rsidRPr="007D0399">
        <w:rPr>
          <w:rFonts w:ascii="Segoe UI" w:eastAsia="Verdana" w:hAnsi="Segoe UI" w:cs="Segoe UI"/>
          <w:color w:val="212121"/>
          <w:sz w:val="20"/>
          <w:szCs w:val="20"/>
        </w:rPr>
        <w:t xml:space="preserve"> takođe prikazuje dosad neviđene dokaze i snimke, kao i nove teorije i svedočenja iz raznih izvora, uključujući penzionisane agente FBI-a koji su prvobitno istraživali Natalijin slučaj, genetske stručnjake koji pomažu u utvrđivanju pravog </w:t>
      </w:r>
      <w:r>
        <w:rPr>
          <w:rFonts w:ascii="Segoe UI" w:eastAsia="Verdana" w:hAnsi="Segoe UI" w:cs="Segoe UI"/>
          <w:color w:val="212121"/>
          <w:sz w:val="20"/>
          <w:szCs w:val="20"/>
        </w:rPr>
        <w:t xml:space="preserve">Natalijinog </w:t>
      </w:r>
      <w:r w:rsidR="000803EE" w:rsidRPr="007D0399">
        <w:rPr>
          <w:rFonts w:ascii="Segoe UI" w:eastAsia="Verdana" w:hAnsi="Segoe UI" w:cs="Segoe UI"/>
          <w:color w:val="212121"/>
          <w:sz w:val="20"/>
          <w:szCs w:val="20"/>
        </w:rPr>
        <w:t>uzrasta, i zamenika tužioca okruga Tipe</w:t>
      </w:r>
      <w:r w:rsidR="00AC0137">
        <w:rPr>
          <w:rFonts w:ascii="Segoe UI" w:eastAsia="Verdana" w:hAnsi="Segoe UI" w:cs="Segoe UI"/>
          <w:color w:val="212121"/>
          <w:sz w:val="20"/>
          <w:szCs w:val="20"/>
        </w:rPr>
        <w:t>k</w:t>
      </w:r>
      <w:r w:rsidR="000803EE" w:rsidRPr="007D0399">
        <w:rPr>
          <w:rFonts w:ascii="Segoe UI" w:eastAsia="Verdana" w:hAnsi="Segoe UI" w:cs="Segoe UI"/>
          <w:color w:val="212121"/>
          <w:sz w:val="20"/>
          <w:szCs w:val="20"/>
        </w:rPr>
        <w:t xml:space="preserve">anoe, Džeki Starbak koja je vodila </w:t>
      </w:r>
      <w:r>
        <w:rPr>
          <w:rFonts w:ascii="Segoe UI" w:eastAsia="Verdana" w:hAnsi="Segoe UI" w:cs="Segoe UI"/>
          <w:color w:val="212121"/>
          <w:sz w:val="20"/>
          <w:szCs w:val="20"/>
        </w:rPr>
        <w:t xml:space="preserve">Majklov </w:t>
      </w:r>
      <w:r w:rsidR="000803EE" w:rsidRPr="007D0399">
        <w:rPr>
          <w:rFonts w:ascii="Segoe UI" w:eastAsia="Verdana" w:hAnsi="Segoe UI" w:cs="Segoe UI"/>
          <w:color w:val="212121"/>
          <w:sz w:val="20"/>
          <w:szCs w:val="20"/>
        </w:rPr>
        <w:t xml:space="preserve">sudski postupak u oktobru 2022. Takođe, dokumentarna serija osvetljava Natalijin sledeći korak, nudeći portret njenog života sa njenom novom usvojiteljskom porodicom i ekskluzivne intervjue sa njenim usvojiteljskim roditeljima, biskupom Antounom </w:t>
      </w:r>
      <w:r w:rsidR="00100C5D">
        <w:rPr>
          <w:rFonts w:ascii="Segoe UI" w:eastAsia="Verdana" w:hAnsi="Segoe UI" w:cs="Segoe UI"/>
          <w:color w:val="212121"/>
          <w:sz w:val="20"/>
          <w:szCs w:val="20"/>
        </w:rPr>
        <w:t>i Sintijom</w:t>
      </w:r>
      <w:r w:rsidR="000803EE" w:rsidRPr="007D0399">
        <w:rPr>
          <w:rFonts w:ascii="Segoe UI" w:eastAsia="Verdana" w:hAnsi="Segoe UI" w:cs="Segoe UI"/>
          <w:color w:val="212121"/>
          <w:sz w:val="20"/>
          <w:szCs w:val="20"/>
        </w:rPr>
        <w:t xml:space="preserve"> Mans. </w:t>
      </w:r>
    </w:p>
    <w:p w14:paraId="1053BE5F" w14:textId="1E8EDFFD" w:rsidR="001C0AE8" w:rsidRDefault="001C0AE8" w:rsidP="003659CE">
      <w:pPr>
        <w:spacing w:after="0" w:line="240" w:lineRule="auto"/>
        <w:rPr>
          <w:rFonts w:ascii="Segoe UI" w:eastAsia="Verdana" w:hAnsi="Segoe UI" w:cs="Segoe UI"/>
          <w:b/>
          <w:bCs/>
          <w:noProof w:val="0"/>
          <w:sz w:val="18"/>
          <w:szCs w:val="18"/>
        </w:rPr>
      </w:pPr>
    </w:p>
    <w:p w14:paraId="62A5E5EF" w14:textId="77777777" w:rsidR="003659CE" w:rsidRPr="003659CE" w:rsidRDefault="003659CE" w:rsidP="003659CE">
      <w:pPr>
        <w:shd w:val="clear" w:color="auto" w:fill="FFFFFF"/>
        <w:spacing w:after="0" w:line="240" w:lineRule="auto"/>
        <w:rPr>
          <w:rFonts w:ascii="Segoe UI" w:hAnsi="Segoe UI" w:cs="Segoe UI"/>
          <w:b/>
          <w:bCs/>
          <w:color w:val="595959" w:themeColor="text1" w:themeTint="A6"/>
          <w:sz w:val="18"/>
          <w:szCs w:val="18"/>
          <w:lang w:val="hr-HR"/>
        </w:rPr>
      </w:pPr>
      <w:r w:rsidRPr="003659CE">
        <w:rPr>
          <w:rFonts w:ascii="Segoe UI" w:hAnsi="Segoe UI" w:cs="Segoe UI"/>
          <w:b/>
          <w:bCs/>
          <w:color w:val="595959" w:themeColor="text1" w:themeTint="A6"/>
          <w:sz w:val="18"/>
          <w:szCs w:val="18"/>
          <w:lang w:val="hr-HR"/>
        </w:rPr>
        <w:t>O kompaniji Warner Bros. Discovery</w:t>
      </w:r>
    </w:p>
    <w:p w14:paraId="1172F298" w14:textId="77777777" w:rsidR="003659CE" w:rsidRPr="003659CE" w:rsidRDefault="003659CE" w:rsidP="003659CE">
      <w:pPr>
        <w:shd w:val="clear" w:color="auto" w:fill="FFFFFF"/>
        <w:spacing w:after="0" w:line="240" w:lineRule="auto"/>
        <w:rPr>
          <w:rFonts w:ascii="Segoe UI" w:hAnsi="Segoe UI" w:cs="Segoe UI"/>
          <w:sz w:val="18"/>
          <w:szCs w:val="18"/>
          <w:lang w:val="hr-HR"/>
        </w:rPr>
      </w:pPr>
      <w:r w:rsidRPr="003659CE">
        <w:rPr>
          <w:rFonts w:ascii="Segoe UI" w:hAnsi="Segoe UI" w:cs="Segoe UI"/>
          <w:color w:val="595959" w:themeColor="text1" w:themeTint="A6"/>
          <w:sz w:val="18"/>
          <w:szCs w:val="18"/>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11" w:history="1">
        <w:r w:rsidRPr="003659CE">
          <w:rPr>
            <w:rStyle w:val="Hyperlink"/>
            <w:rFonts w:ascii="Segoe UI" w:hAnsi="Segoe UI" w:cs="Segoe UI"/>
            <w:sz w:val="18"/>
            <w:szCs w:val="18"/>
            <w:lang w:val="hr-HR"/>
          </w:rPr>
          <w:t>www.wbd.com</w:t>
        </w:r>
      </w:hyperlink>
    </w:p>
    <w:p w14:paraId="3D90BF06" w14:textId="77777777" w:rsidR="007D0399" w:rsidRPr="007D0399" w:rsidRDefault="007D0399" w:rsidP="003659CE">
      <w:pPr>
        <w:spacing w:after="0" w:line="240" w:lineRule="auto"/>
        <w:rPr>
          <w:rFonts w:ascii="Segoe UI" w:eastAsia="Calibri" w:hAnsi="Segoe UI" w:cs="Segoe UI"/>
        </w:rPr>
      </w:pPr>
    </w:p>
    <w:p w14:paraId="2C078E63" w14:textId="00139765" w:rsidR="001C0AE8" w:rsidRPr="007D0399" w:rsidRDefault="001C0AE8" w:rsidP="003659CE">
      <w:pPr>
        <w:spacing w:after="0" w:line="240" w:lineRule="auto"/>
        <w:rPr>
          <w:rFonts w:ascii="Segoe UI" w:hAnsi="Segoe UI" w:cs="Segoe UI"/>
        </w:rPr>
      </w:pPr>
    </w:p>
    <w:sectPr w:rsidR="001C0AE8" w:rsidRPr="007D0399">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DB4F19" w14:textId="77777777" w:rsidR="005272D9" w:rsidRDefault="005272D9" w:rsidP="007D0399">
      <w:pPr>
        <w:spacing w:after="0" w:line="240" w:lineRule="auto"/>
      </w:pPr>
      <w:r>
        <w:separator/>
      </w:r>
    </w:p>
  </w:endnote>
  <w:endnote w:type="continuationSeparator" w:id="0">
    <w:p w14:paraId="4496AD93" w14:textId="77777777" w:rsidR="005272D9" w:rsidRDefault="005272D9" w:rsidP="007D0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1EDBC2" w14:textId="77777777" w:rsidR="005272D9" w:rsidRDefault="005272D9" w:rsidP="007D0399">
      <w:pPr>
        <w:spacing w:after="0" w:line="240" w:lineRule="auto"/>
      </w:pPr>
      <w:r>
        <w:separator/>
      </w:r>
    </w:p>
  </w:footnote>
  <w:footnote w:type="continuationSeparator" w:id="0">
    <w:p w14:paraId="7F6CE249" w14:textId="77777777" w:rsidR="005272D9" w:rsidRDefault="005272D9" w:rsidP="007D0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ED37A" w14:textId="041AB44D" w:rsidR="007D0399" w:rsidRDefault="007D0399">
    <w:pPr>
      <w:pStyle w:val="Header"/>
    </w:pPr>
    <w:r>
      <w:drawing>
        <wp:inline distT="0" distB="0" distL="0" distR="0" wp14:anchorId="335135B0" wp14:editId="610ADCBF">
          <wp:extent cx="1047896" cy="543001"/>
          <wp:effectExtent l="0" t="0" r="0" b="9525"/>
          <wp:docPr id="5675630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563003" name="Picture 567563003"/>
                  <pic:cNvPicPr/>
                </pic:nvPicPr>
                <pic:blipFill>
                  <a:blip r:embed="rId1">
                    <a:extLst>
                      <a:ext uri="{28A0092B-C50C-407E-A947-70E740481C1C}">
                        <a14:useLocalDpi xmlns:a14="http://schemas.microsoft.com/office/drawing/2010/main" val="0"/>
                      </a:ext>
                    </a:extLst>
                  </a:blip>
                  <a:stretch>
                    <a:fillRect/>
                  </a:stretch>
                </pic:blipFill>
                <pic:spPr>
                  <a:xfrm>
                    <a:off x="0" y="0"/>
                    <a:ext cx="1047896" cy="543001"/>
                  </a:xfrm>
                  <a:prstGeom prst="rect">
                    <a:avLst/>
                  </a:prstGeom>
                </pic:spPr>
              </pic:pic>
            </a:graphicData>
          </a:graphic>
        </wp:inline>
      </w:drawing>
    </w:r>
  </w:p>
  <w:p w14:paraId="513E9DD9" w14:textId="77777777" w:rsidR="007D0399" w:rsidRDefault="007D03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D64A34"/>
    <w:rsid w:val="000803EE"/>
    <w:rsid w:val="00100C5D"/>
    <w:rsid w:val="001C0AE8"/>
    <w:rsid w:val="002A6DED"/>
    <w:rsid w:val="002F06C9"/>
    <w:rsid w:val="00312668"/>
    <w:rsid w:val="003659CE"/>
    <w:rsid w:val="00433F42"/>
    <w:rsid w:val="005272D9"/>
    <w:rsid w:val="007D0399"/>
    <w:rsid w:val="00A234CB"/>
    <w:rsid w:val="00AC0137"/>
    <w:rsid w:val="00BF26F3"/>
    <w:rsid w:val="17E98646"/>
    <w:rsid w:val="319DA385"/>
    <w:rsid w:val="49D64A34"/>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64A34"/>
  <w15:chartTrackingRefBased/>
  <w15:docId w15:val="{2AFFD172-FEBE-47B6-9962-13ED11378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7D0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399"/>
    <w:rPr>
      <w:noProof/>
      <w:lang w:val="sr-Latn-RS"/>
    </w:rPr>
  </w:style>
  <w:style w:type="paragraph" w:styleId="Footer">
    <w:name w:val="footer"/>
    <w:basedOn w:val="Normal"/>
    <w:link w:val="FooterChar"/>
    <w:uiPriority w:val="99"/>
    <w:unhideWhenUsed/>
    <w:rsid w:val="007D0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399"/>
    <w:rPr>
      <w:noProof/>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494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bd.com"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524F1756A25A4D997F28D75D14E559" ma:contentTypeVersion="17" ma:contentTypeDescription="Create a new document." ma:contentTypeScope="" ma:versionID="1d77b0c477871a234e7eb341756867e2">
  <xsd:schema xmlns:xsd="http://www.w3.org/2001/XMLSchema" xmlns:xs="http://www.w3.org/2001/XMLSchema" xmlns:p="http://schemas.microsoft.com/office/2006/metadata/properties" xmlns:ns2="d83382fa-a33a-4731-b191-64d2ed40a16a" xmlns:ns3="cc914613-5acc-4a95-8e05-0adee6f232a8" targetNamespace="http://schemas.microsoft.com/office/2006/metadata/properties" ma:root="true" ma:fieldsID="98b9fe1d80dc2322369e98813426015d" ns2:_="" ns3:_="">
    <xsd:import namespace="d83382fa-a33a-4731-b191-64d2ed40a16a"/>
    <xsd:import namespace="cc914613-5acc-4a95-8e05-0adee6f232a8"/>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3382fa-a33a-4731-b191-64d2ed40a16a"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914613-5acc-4a95-8e05-0adee6f232a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9f8e4bd-cb79-4fe8-b15d-16286103ff7e}" ma:internalName="TaxCatchAll" ma:showField="CatchAllData" ma:web="cc914613-5acc-4a95-8e05-0adee6f232a8">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igrationWizIdPermissions xmlns="d83382fa-a33a-4731-b191-64d2ed40a16a" xsi:nil="true"/>
    <MigrationWizId xmlns="d83382fa-a33a-4731-b191-64d2ed40a16a" xsi:nil="true"/>
    <TaxCatchAll xmlns="cc914613-5acc-4a95-8e05-0adee6f232a8" xsi:nil="true"/>
    <lcf76f155ced4ddcb4097134ff3c332f xmlns="d83382fa-a33a-4731-b191-64d2ed40a16a">
      <Terms xmlns="http://schemas.microsoft.com/office/infopath/2007/PartnerControls"/>
    </lcf76f155ced4ddcb4097134ff3c332f>
    <MigrationWizIdVersion xmlns="d83382fa-a33a-4731-b191-64d2ed40a16a" xsi:nil="true"/>
  </documentManagement>
</p:properties>
</file>

<file path=customXml/itemProps1.xml><?xml version="1.0" encoding="utf-8"?>
<ds:datastoreItem xmlns:ds="http://schemas.openxmlformats.org/officeDocument/2006/customXml" ds:itemID="{9E7560F1-2408-48A9-A68B-4A190B629676}">
  <ds:schemaRefs>
    <ds:schemaRef ds:uri="http://schemas.openxmlformats.org/officeDocument/2006/bibliography"/>
  </ds:schemaRefs>
</ds:datastoreItem>
</file>

<file path=customXml/itemProps2.xml><?xml version="1.0" encoding="utf-8"?>
<ds:datastoreItem xmlns:ds="http://schemas.openxmlformats.org/officeDocument/2006/customXml" ds:itemID="{A3FCF78B-F38C-42C8-98A6-F0347A13BD90}">
  <ds:schemaRefs>
    <ds:schemaRef ds:uri="http://schemas.microsoft.com/sharepoint/v3/contenttype/forms"/>
  </ds:schemaRefs>
</ds:datastoreItem>
</file>

<file path=customXml/itemProps3.xml><?xml version="1.0" encoding="utf-8"?>
<ds:datastoreItem xmlns:ds="http://schemas.openxmlformats.org/officeDocument/2006/customXml" ds:itemID="{1EB62252-4E80-4646-A00A-4BB08A006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3382fa-a33a-4731-b191-64d2ed40a16a"/>
    <ds:schemaRef ds:uri="cc914613-5acc-4a95-8e05-0adee6f232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63E75B-0999-4BF9-9252-B75C92578F3C}">
  <ds:schemaRefs>
    <ds:schemaRef ds:uri="http://schemas.microsoft.com/office/2006/metadata/properties"/>
    <ds:schemaRef ds:uri="http://schemas.microsoft.com/office/infopath/2007/PartnerControls"/>
    <ds:schemaRef ds:uri="d83382fa-a33a-4731-b191-64d2ed40a16a"/>
    <ds:schemaRef ds:uri="cc914613-5acc-4a95-8e05-0adee6f232a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Ozer, Nurhan</dc:creator>
  <cp:keywords/>
  <dc:description/>
  <cp:lastModifiedBy>New Media Team</cp:lastModifiedBy>
  <cp:revision>4</cp:revision>
  <dcterms:created xsi:type="dcterms:W3CDTF">2024-04-23T13:17:00Z</dcterms:created>
  <dcterms:modified xsi:type="dcterms:W3CDTF">2024-04-24T09:41:00Z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0x010100D7524F1756A25A4D997F28D75D14E559</vt:lpwstr>
  </property>
</Properties>
</file>